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5" w:rsidRDefault="00251DC5" w:rsidP="00E65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C41176" w:rsidRPr="00C41176" w:rsidRDefault="00251DC5" w:rsidP="00E65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Health Insurance Portability and Accountability Act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</w:t>
      </w:r>
      <w:r>
        <w:rPr>
          <w:rFonts w:ascii="Segoe UI" w:eastAsia="Times New Roman" w:hAnsi="Segoe UI" w:cs="Segoe UI"/>
          <w:b/>
          <w:color w:val="212121"/>
          <w:sz w:val="23"/>
          <w:szCs w:val="23"/>
        </w:rPr>
        <w:t>HIPAA)</w:t>
      </w:r>
    </w:p>
    <w:p w:rsidR="00C41176" w:rsidRDefault="00C41176" w:rsidP="00E65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</w:p>
    <w:p w:rsidR="00E651B6" w:rsidRPr="00E651B6" w:rsidRDefault="00E651B6" w:rsidP="00E65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ESTE AVISO DESCRIBE COMO INFORMACIÓN MÉDICA DE TI PUEDE SER USADO Y REVELADO Y COMO PUEDES AGARRAR ACCESO A ESTE INFORMACIÓN. POR FAVOR HAZ UN REPASO CON CUIDADO. Este aviso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prácticas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privadas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describe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como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nosotros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podemos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cumplir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tratamiento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pago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u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Operaciones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atención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propósitos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se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permiten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son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obligatorio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ley.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También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describe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tus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derechos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acceso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controlar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está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. “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”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ti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incluyendo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informacion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demográfica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identificarte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relata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pasado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presente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futuro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mental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física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condiciones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servicios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atención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relacionados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E651B6" w:rsidRPr="00E651B6" w:rsidRDefault="00E651B6" w:rsidP="00E65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Tu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nuestro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empleados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oficina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fuera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nuestro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officina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están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involucrado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cuidado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tratamiento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para 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propósito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servicios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cuidado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pagar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pagar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tus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cuentas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soportar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operación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práctica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algun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son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obligatorios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la ley. 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Tratamientos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Nosotros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vamos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para </w:t>
      </w:r>
    </w:p>
    <w:p w:rsidR="00E651B6" w:rsidRPr="00E651B6" w:rsidRDefault="00E651B6" w:rsidP="00E65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Proporcionar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coordinar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dirigir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servicios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relatados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incluye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coordinación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dirigir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miento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cuidado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un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tercero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Por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ejemplo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proporcionado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un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al que le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han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remitido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asegurarse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que 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tiene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necesaria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diagnosticar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tratarle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 Pago Su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se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usará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según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sea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necesario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obtener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pago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servicios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atención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o</w:t>
      </w:r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peraciones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atención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Podemos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según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sea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necesario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apoyar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las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actividades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comerciales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práctica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actividades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incluyen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pero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no se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limitan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actividades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evaluación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calidad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actividades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revisión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empleados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capacitación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estudiantes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medicina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otorgamiento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licencias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organización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otras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actividades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comerciales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Por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ejemplo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podemos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divulgar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estudiantes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medicina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ven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pacientes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nuestra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oficina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Además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podemos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un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letrero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mesa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registro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donde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se le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pedirá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firme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nombre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indique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También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podemos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llamarle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nombre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espera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cuando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esté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listo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verlo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Podemos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divulgar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donde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sea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necesario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ponerse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contacto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recordarle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cita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Podemos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las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siguientes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situaciones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sin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autorización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Enfermedades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Supervisión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Abuso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negligencia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Requisitos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admisión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alimentos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drogas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Procedimientos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legales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Aplicación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la ley: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Coronadores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directores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funerarias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Donación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órganos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Investigación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Criminal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Actividad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Actividad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Militar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Seguridad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Nacional: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Compensación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Trabajadores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Presos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Requeridos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acuerdo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la ley,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debemos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revelarle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cuando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requiera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Secretario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del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Departamento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Servicios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Humanos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investigar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determinar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nuestro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cumplimiento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Los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requisitos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Sección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164.500</w:t>
      </w:r>
    </w:p>
    <w:p w:rsidR="00E651B6" w:rsidRPr="00E651B6" w:rsidRDefault="00E651B6" w:rsidP="00E65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divulgaciones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permitidos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requeridos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 Se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hará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sólo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consentimiento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autorización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u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oportunidad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objetar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menos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lo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requiera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ley.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revocar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autorización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cualquier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momento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escrito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excepto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medida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práctica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ha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tomado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dependencia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indicado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autorización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tiene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el derecho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inspeccionar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copiar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acuerdo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la ley federal, sin embargo,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no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inspeccionar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copiar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siguientes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registros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;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Notas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psicoterapia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;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recopilada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anticipación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razonable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procedimiento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civil, penal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administrativo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está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sujeta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la ley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prohíbe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acceso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tiene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el derecho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solicitar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restricción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significa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solicitarnos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no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utilicemos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divulguemos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ninguna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parte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fines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tratamiento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pago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operaciones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atención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También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solicitar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cualquier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parte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no sea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familiares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amigos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puedan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involucrados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cuidado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propósitos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notificación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como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se describe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Aviso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Prácticas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Privacidad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Su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solicitud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debe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indicar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restricción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específica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solicitada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ya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quién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desea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restricción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se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aplique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Su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no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está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obligado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aceptar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restricción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oyu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solicitar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Si un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cree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está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mejor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interés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para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permitir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divulgación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no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será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restringida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continuación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tiene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ventaja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utilizar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otro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profesional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.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tiene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el derecho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solicitar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recibir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comunicaciones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confidenciales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nosotros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medios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alternativos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un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lugar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alternativo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E651B6" w:rsidRPr="00E651B6" w:rsidRDefault="00E651B6" w:rsidP="00E65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tiene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el derecho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obtener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copia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impresa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aviso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nosotros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previa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solicitud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incluso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si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ha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aceptado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aceptar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aviso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alternativamente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decir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electrónicamente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.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posible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tenga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derecho a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médico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modifique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Si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rechazamos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solicitud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enmienda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tiene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el derecho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presentar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declaración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desacuerdo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nosotros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podemos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preparar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refutación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declaración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le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proporcionará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copia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tal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refutación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E651B6" w:rsidRPr="00E651B6" w:rsidRDefault="00E651B6" w:rsidP="00E65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tiene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el derecho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recibir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contabilidad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ciertas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revelaciones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hemos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hecho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si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alguna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.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Quejas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: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quejarse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nosotros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o con el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Secretario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Servicios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Humanos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si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cree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que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derechos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privacidad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han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sido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violados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nosotros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puede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presentar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queja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nosotros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notificando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nuestro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contacto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privacidad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su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queja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No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tomaremos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represalias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contra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llenar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una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queja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.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Estamos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obligados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ley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mantener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privacidad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de,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proporcionar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individuos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aviso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nuestras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obligaciones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legales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y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prácticas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privacidad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respecto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la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información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salud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protegida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. Si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usted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tiene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cualquier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objeción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este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formulario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favor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pida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hablar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con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nuestro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oficial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quejas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de HIPAA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en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persona o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por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>teléfono</w:t>
      </w:r>
      <w:proofErr w:type="spellEnd"/>
      <w:r w:rsidRPr="00E651B6">
        <w:rPr>
          <w:rFonts w:ascii="Segoe UI" w:eastAsia="Times New Roman" w:hAnsi="Segoe UI" w:cs="Segoe UI"/>
          <w:color w:val="212121"/>
          <w:sz w:val="23"/>
          <w:szCs w:val="23"/>
        </w:rPr>
        <w:t xml:space="preserve"> al 352-759-3900</w:t>
      </w:r>
      <w:r w:rsidR="00C41176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sectPr w:rsidR="00E651B6" w:rsidRPr="00E651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56" w:rsidRDefault="00800756" w:rsidP="00251DC5">
      <w:pPr>
        <w:spacing w:after="0" w:line="240" w:lineRule="auto"/>
      </w:pPr>
      <w:r>
        <w:separator/>
      </w:r>
    </w:p>
  </w:endnote>
  <w:endnote w:type="continuationSeparator" w:id="0">
    <w:p w:rsidR="00800756" w:rsidRDefault="00800756" w:rsidP="0025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56" w:rsidRDefault="00800756" w:rsidP="00251DC5">
      <w:pPr>
        <w:spacing w:after="0" w:line="240" w:lineRule="auto"/>
      </w:pPr>
      <w:r>
        <w:separator/>
      </w:r>
    </w:p>
  </w:footnote>
  <w:footnote w:type="continuationSeparator" w:id="0">
    <w:p w:rsidR="00800756" w:rsidRDefault="00800756" w:rsidP="0025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C5" w:rsidRDefault="00251DC5" w:rsidP="00251DC5">
    <w:pPr>
      <w:pStyle w:val="Header"/>
      <w:tabs>
        <w:tab w:val="left" w:pos="2496"/>
      </w:tabs>
    </w:pPr>
    <w:r w:rsidRPr="00251DC5">
      <w:rPr>
        <w:noProof/>
      </w:rPr>
      <w:drawing>
        <wp:inline distT="0" distB="0" distL="0" distR="0">
          <wp:extent cx="1409700" cy="851236"/>
          <wp:effectExtent l="0" t="0" r="0" b="6350"/>
          <wp:docPr id="1" name="Picture 1" descr="S:\logos\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Sma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770" cy="8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B6"/>
    <w:rsid w:val="00251DC5"/>
    <w:rsid w:val="002F3A35"/>
    <w:rsid w:val="005E5532"/>
    <w:rsid w:val="00775E83"/>
    <w:rsid w:val="00800756"/>
    <w:rsid w:val="00A6518B"/>
    <w:rsid w:val="00C41176"/>
    <w:rsid w:val="00E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8BAD"/>
  <w15:chartTrackingRefBased/>
  <w15:docId w15:val="{DED6194A-85FD-4819-B019-36A30CA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C5"/>
  </w:style>
  <w:style w:type="paragraph" w:styleId="Footer">
    <w:name w:val="footer"/>
    <w:basedOn w:val="Normal"/>
    <w:link w:val="FooterChar"/>
    <w:uiPriority w:val="99"/>
    <w:unhideWhenUsed/>
    <w:rsid w:val="0025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AMC01</dc:creator>
  <cp:keywords/>
  <dc:description/>
  <cp:lastModifiedBy>AMC06</cp:lastModifiedBy>
  <cp:revision>2</cp:revision>
  <dcterms:created xsi:type="dcterms:W3CDTF">2017-03-22T01:20:00Z</dcterms:created>
  <dcterms:modified xsi:type="dcterms:W3CDTF">2017-03-22T01:20:00Z</dcterms:modified>
</cp:coreProperties>
</file>